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6CC7B096" w:rsidR="00D10729" w:rsidRPr="006B14CA"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 xml:space="preserve">Discussion 1 </w:t>
      </w:r>
      <w:r w:rsidR="00E72E58">
        <w:rPr>
          <w:rFonts w:ascii="Times New Roman" w:hAnsi="Times New Roman" w:cs="Times New Roman"/>
          <w:highlight w:val="yellow"/>
          <w:u w:val="single"/>
        </w:rPr>
        <w:t xml:space="preserve">Planning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 xml:space="preserve">Due </w:t>
      </w:r>
      <w:r w:rsidR="00AF6B4D">
        <w:rPr>
          <w:rFonts w:ascii="Times New Roman" w:hAnsi="Times New Roman" w:cs="Times New Roman"/>
          <w:sz w:val="32"/>
          <w:szCs w:val="32"/>
          <w:highlight w:val="yellow"/>
          <w:u w:val="single"/>
        </w:rPr>
        <w:t xml:space="preserve">Wed. </w:t>
      </w:r>
      <w:r w:rsidR="00AF6B4D" w:rsidRPr="00AF6B4D">
        <w:rPr>
          <w:rFonts w:ascii="Times New Roman" w:hAnsi="Times New Roman" w:cs="Times New Roman"/>
          <w:sz w:val="32"/>
          <w:szCs w:val="32"/>
          <w:highlight w:val="yellow"/>
          <w:u w:val="single"/>
        </w:rPr>
        <w:t>June 03,20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p>
    <w:p w14:paraId="7CD49895" w14:textId="3F583EE3" w:rsidR="00BB3BEF" w:rsidRDefault="00BB3BEF" w:rsidP="00BB3BEF">
      <w:pPr>
        <w:rPr>
          <w:rFonts w:ascii="Times New Roman" w:hAnsi="Times New Roman" w:cs="Times New Roman"/>
          <w:sz w:val="18"/>
          <w:szCs w:val="18"/>
        </w:rPr>
      </w:pPr>
    </w:p>
    <w:p w14:paraId="3235D207" w14:textId="77777777" w:rsidR="00E72E58" w:rsidRPr="00E72E58" w:rsidRDefault="00E72E58" w:rsidP="00E72E58">
      <w:pPr>
        <w:rPr>
          <w:rFonts w:ascii="Times New Roman" w:hAnsi="Times New Roman" w:cs="Times New Roman"/>
          <w:sz w:val="22"/>
          <w:szCs w:val="22"/>
        </w:rPr>
      </w:pPr>
      <w:r w:rsidRPr="00E72E58">
        <w:rPr>
          <w:rFonts w:ascii="Times New Roman" w:hAnsi="Times New Roman" w:cs="Times New Roman"/>
          <w:sz w:val="22"/>
          <w:szCs w:val="22"/>
        </w:rPr>
        <w:t>What are the similarities and differences between program evaluation and scientific research?</w:t>
      </w:r>
    </w:p>
    <w:p w14:paraId="55C732DB" w14:textId="4BCF58C1" w:rsidR="00E72E58" w:rsidRPr="00E72E58" w:rsidRDefault="00E72E58" w:rsidP="00E72E58">
      <w:pPr>
        <w:rPr>
          <w:rFonts w:ascii="Times New Roman" w:hAnsi="Times New Roman" w:cs="Times New Roman"/>
          <w:sz w:val="22"/>
          <w:szCs w:val="22"/>
        </w:rPr>
      </w:pPr>
    </w:p>
    <w:p w14:paraId="1E0376B7" w14:textId="1978FE91" w:rsidR="00D10729" w:rsidRDefault="005B1D04" w:rsidP="00BB3BEF">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42D490EB" w:rsidR="002177F1" w:rsidRDefault="00C81F8D" w:rsidP="004758E7">
      <w:pPr>
        <w:jc w:val="center"/>
        <w:rPr>
          <w:rFonts w:ascii="Times New Roman" w:hAnsi="Times New Roman" w:cs="Times New Roman"/>
          <w:sz w:val="40"/>
          <w:szCs w:val="40"/>
          <w:highlight w:val="yellow"/>
        </w:rPr>
      </w:pPr>
      <w:r w:rsidRPr="004758E7">
        <w:rPr>
          <w:rFonts w:ascii="Times New Roman" w:hAnsi="Times New Roman" w:cs="Times New Roman"/>
          <w:sz w:val="32"/>
          <w:szCs w:val="32"/>
          <w:highlight w:val="yellow"/>
        </w:rPr>
        <w:t xml:space="preserve">Min </w:t>
      </w:r>
      <w:r w:rsidR="00E72E58">
        <w:rPr>
          <w:rFonts w:ascii="Times New Roman" w:hAnsi="Times New Roman" w:cs="Times New Roman"/>
          <w:sz w:val="32"/>
          <w:szCs w:val="32"/>
          <w:highlight w:val="yellow"/>
        </w:rPr>
        <w:t>450</w:t>
      </w:r>
      <w:r w:rsidR="004758E7">
        <w:rPr>
          <w:rFonts w:ascii="Times New Roman" w:hAnsi="Times New Roman" w:cs="Times New Roman"/>
          <w:sz w:val="32"/>
          <w:szCs w:val="32"/>
          <w:highlight w:val="yellow"/>
        </w:rPr>
        <w:t xml:space="preserve"> </w:t>
      </w:r>
      <w:r w:rsidRPr="004758E7">
        <w:rPr>
          <w:rFonts w:ascii="Times New Roman" w:hAnsi="Times New Roman" w:cs="Times New Roman"/>
          <w:sz w:val="32"/>
          <w:szCs w:val="32"/>
          <w:highlight w:val="yellow"/>
        </w:rPr>
        <w:t>words -</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AF6B4D" w:rsidRDefault="004758E7" w:rsidP="00061B58">
      <w:pPr>
        <w:jc w:val="both"/>
        <w:rPr>
          <w:rFonts w:ascii="Times New Roman" w:hAnsi="Times New Roman" w:cs="Times New Roman"/>
          <w:sz w:val="22"/>
          <w:szCs w:val="22"/>
          <w:u w:val="single"/>
        </w:rPr>
      </w:pPr>
    </w:p>
    <w:p w14:paraId="73B484AD" w14:textId="12F84F0A" w:rsidR="00061B58" w:rsidRPr="00AF6B4D" w:rsidRDefault="00AF6B4D"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u w:val="single"/>
        </w:rPr>
        <w:t>Readings for the week and t</w:t>
      </w:r>
      <w:r w:rsidR="00061B58" w:rsidRPr="00AF6B4D">
        <w:rPr>
          <w:rFonts w:ascii="Times New Roman" w:hAnsi="Times New Roman" w:cs="Times New Roman"/>
          <w:sz w:val="22"/>
          <w:szCs w:val="22"/>
          <w:highlight w:val="yellow"/>
          <w:u w:val="single"/>
        </w:rPr>
        <w:t>extbook</w:t>
      </w:r>
      <w:r w:rsidRPr="00AF6B4D">
        <w:rPr>
          <w:rFonts w:ascii="Times New Roman" w:hAnsi="Times New Roman" w:cs="Times New Roman"/>
          <w:sz w:val="22"/>
          <w:szCs w:val="22"/>
          <w:highlight w:val="yellow"/>
          <w:u w:val="single"/>
        </w:rPr>
        <w:t xml:space="preserve"> info</w:t>
      </w:r>
      <w:r w:rsidR="00061B58" w:rsidRPr="00AF6B4D">
        <w:rPr>
          <w:rFonts w:ascii="Times New Roman" w:hAnsi="Times New Roman" w:cs="Times New Roman"/>
          <w:sz w:val="22"/>
          <w:szCs w:val="22"/>
          <w:highlight w:val="yellow"/>
          <w:u w:val="single"/>
        </w:rPr>
        <w:t>:</w:t>
      </w:r>
      <w:r w:rsidRPr="00AF6B4D">
        <w:rPr>
          <w:rFonts w:ascii="Times New Roman" w:hAnsi="Times New Roman" w:cs="Times New Roman"/>
          <w:sz w:val="22"/>
          <w:szCs w:val="22"/>
          <w:u w:val="single"/>
        </w:rPr>
        <w:t xml:space="preserve"> (</w:t>
      </w:r>
      <w:r w:rsidR="00855EAD">
        <w:rPr>
          <w:rFonts w:ascii="Times New Roman" w:hAnsi="Times New Roman" w:cs="Times New Roman"/>
          <w:sz w:val="22"/>
          <w:szCs w:val="22"/>
          <w:u w:val="single"/>
        </w:rPr>
        <w:t xml:space="preserve">Please use ONLY below to </w:t>
      </w:r>
      <w:r w:rsidRPr="00AF6B4D">
        <w:rPr>
          <w:rFonts w:ascii="Times New Roman" w:hAnsi="Times New Roman" w:cs="Times New Roman"/>
          <w:sz w:val="22"/>
          <w:szCs w:val="22"/>
          <w:u w:val="single"/>
        </w:rPr>
        <w:t>cit</w:t>
      </w:r>
      <w:r w:rsidR="00855EAD">
        <w:rPr>
          <w:rFonts w:ascii="Times New Roman" w:hAnsi="Times New Roman" w:cs="Times New Roman"/>
          <w:sz w:val="22"/>
          <w:szCs w:val="22"/>
          <w:u w:val="single"/>
        </w:rPr>
        <w:t>e</w:t>
      </w:r>
      <w:r w:rsidRPr="00AF6B4D">
        <w:rPr>
          <w:rFonts w:ascii="Times New Roman" w:hAnsi="Times New Roman" w:cs="Times New Roman"/>
          <w:sz w:val="22"/>
          <w:szCs w:val="22"/>
          <w:u w:val="single"/>
        </w:rPr>
        <w:t>)</w:t>
      </w:r>
    </w:p>
    <w:p w14:paraId="59F7FCD0" w14:textId="77777777" w:rsidR="00061B58" w:rsidRPr="00AF6B4D" w:rsidRDefault="00061B58" w:rsidP="00AF6B4D">
      <w:pPr>
        <w:jc w:val="both"/>
        <w:rPr>
          <w:rFonts w:ascii="Times New Roman" w:hAnsi="Times New Roman" w:cs="Times New Roman"/>
          <w:sz w:val="22"/>
          <w:szCs w:val="22"/>
        </w:rPr>
      </w:pPr>
    </w:p>
    <w:p w14:paraId="3A2D9429" w14:textId="7D843AF5" w:rsidR="004758E7" w:rsidRPr="00AF6B4D" w:rsidRDefault="00AF6B4D" w:rsidP="00AF6B4D">
      <w:pPr>
        <w:shd w:val="clear" w:color="auto" w:fill="FFFFFF"/>
        <w:jc w:val="both"/>
        <w:rPr>
          <w:rFonts w:ascii="Times New Roman" w:hAnsi="Times New Roman" w:cs="Times New Roman"/>
          <w:color w:val="000000"/>
          <w:sz w:val="22"/>
          <w:szCs w:val="22"/>
          <w:bdr w:val="none" w:sz="0" w:space="0" w:color="auto" w:frame="1"/>
        </w:rPr>
      </w:pPr>
      <w:r w:rsidRPr="00AF6B4D">
        <w:rPr>
          <w:rFonts w:ascii="Times New Roman" w:hAnsi="Times New Roman" w:cs="Times New Roman"/>
          <w:color w:val="000000"/>
          <w:sz w:val="22"/>
          <w:szCs w:val="22"/>
          <w:highlight w:val="yellow"/>
          <w:bdr w:val="none" w:sz="0" w:space="0" w:color="auto" w:frame="1"/>
        </w:rPr>
        <w:t xml:space="preserve">Book </w:t>
      </w:r>
      <w:r w:rsidR="004758E7" w:rsidRPr="00AF6B4D">
        <w:rPr>
          <w:rFonts w:ascii="Times New Roman" w:hAnsi="Times New Roman" w:cs="Times New Roman"/>
          <w:color w:val="000000"/>
          <w:sz w:val="22"/>
          <w:szCs w:val="22"/>
          <w:highlight w:val="yellow"/>
          <w:bdr w:val="none" w:sz="0" w:space="0" w:color="auto" w:frame="1"/>
        </w:rPr>
        <w:t>1</w:t>
      </w:r>
      <w:r w:rsidRPr="00AF6B4D">
        <w:rPr>
          <w:rFonts w:ascii="Times New Roman" w:hAnsi="Times New Roman" w:cs="Times New Roman"/>
          <w:color w:val="000000"/>
          <w:sz w:val="22"/>
          <w:szCs w:val="22"/>
          <w:highlight w:val="yellow"/>
          <w:bdr w:val="none" w:sz="0" w:space="0" w:color="auto" w:frame="1"/>
        </w:rPr>
        <w:t>:</w:t>
      </w:r>
      <w:r w:rsidR="004758E7" w:rsidRPr="00AF6B4D">
        <w:rPr>
          <w:rFonts w:ascii="Times New Roman" w:hAnsi="Times New Roman" w:cs="Times New Roman"/>
          <w:color w:val="000000"/>
          <w:sz w:val="22"/>
          <w:szCs w:val="22"/>
          <w:bdr w:val="none" w:sz="0" w:space="0" w:color="auto" w:frame="1"/>
        </w:rPr>
        <w:t xml:space="preserve"> </w:t>
      </w:r>
      <w:r w:rsidRPr="00AF6B4D">
        <w:rPr>
          <w:rFonts w:ascii="Times New Roman" w:hAnsi="Times New Roman" w:cs="Times New Roman"/>
          <w:color w:val="000000"/>
          <w:sz w:val="22"/>
          <w:szCs w:val="22"/>
          <w:bdr w:val="none" w:sz="0" w:space="0" w:color="auto" w:frame="1"/>
        </w:rPr>
        <w:t xml:space="preserve">     </w:t>
      </w:r>
      <w:r w:rsidR="00E72E58" w:rsidRPr="00AF6B4D">
        <w:rPr>
          <w:rFonts w:ascii="Times New Roman" w:hAnsi="Times New Roman" w:cs="Times New Roman"/>
          <w:i/>
          <w:iCs/>
          <w:color w:val="000000"/>
          <w:sz w:val="22"/>
          <w:szCs w:val="22"/>
          <w:bdr w:val="none" w:sz="0" w:space="0" w:color="auto" w:frame="1"/>
        </w:rPr>
        <w:t>Program Evaluation Theory and Practice: A Comprehensive Guide</w:t>
      </w:r>
      <w:r w:rsidR="00E72E58" w:rsidRPr="00AF6B4D">
        <w:rPr>
          <w:rFonts w:ascii="Times New Roman" w:hAnsi="Times New Roman" w:cs="Times New Roman"/>
          <w:color w:val="000000"/>
          <w:sz w:val="22"/>
          <w:szCs w:val="22"/>
          <w:bdr w:val="none" w:sz="0" w:space="0" w:color="auto" w:frame="1"/>
        </w:rPr>
        <w:t xml:space="preserve"> Donna M. Mertens &amp; Amy T. Wilson The Guilford Press, 2019 ISBN  978-1462532759</w:t>
      </w:r>
    </w:p>
    <w:p w14:paraId="4B525128" w14:textId="4A398FD1" w:rsidR="00AF6B4D" w:rsidRPr="00AF6B4D" w:rsidRDefault="00AF6B4D" w:rsidP="00AF6B4D">
      <w:pPr>
        <w:shd w:val="clear" w:color="auto" w:fill="FFFFFF"/>
        <w:jc w:val="both"/>
        <w:rPr>
          <w:rFonts w:ascii="Times New Roman" w:hAnsi="Times New Roman" w:cs="Times New Roman"/>
          <w:color w:val="000000"/>
          <w:sz w:val="22"/>
          <w:szCs w:val="22"/>
          <w:bdr w:val="none" w:sz="0" w:space="0" w:color="auto" w:frame="1"/>
        </w:rPr>
      </w:pPr>
      <w:r w:rsidRPr="00AF6B4D">
        <w:rPr>
          <w:rFonts w:ascii="Times New Roman" w:hAnsi="Times New Roman" w:cs="Times New Roman"/>
          <w:color w:val="000000"/>
          <w:sz w:val="22"/>
          <w:szCs w:val="22"/>
          <w:bdr w:val="none" w:sz="0" w:space="0" w:color="auto" w:frame="1"/>
        </w:rPr>
        <w:t>Ch</w:t>
      </w:r>
      <w:r w:rsidRPr="00AF6B4D">
        <w:rPr>
          <w:rFonts w:ascii="Times New Roman" w:hAnsi="Times New Roman" w:cs="Times New Roman"/>
          <w:color w:val="000000"/>
          <w:sz w:val="22"/>
          <w:szCs w:val="22"/>
          <w:bdr w:val="none" w:sz="0" w:space="0" w:color="auto" w:frame="1"/>
        </w:rPr>
        <w:t>apter</w:t>
      </w:r>
      <w:r w:rsidRPr="00AF6B4D">
        <w:rPr>
          <w:rFonts w:ascii="Times New Roman" w:hAnsi="Times New Roman" w:cs="Times New Roman"/>
          <w:color w:val="000000"/>
          <w:sz w:val="22"/>
          <w:szCs w:val="22"/>
          <w:bdr w:val="none" w:sz="0" w:space="0" w:color="auto" w:frame="1"/>
        </w:rPr>
        <w:t xml:space="preserve"> 1: Introduction to Evaluation: Defining Terms and Ethical Consideration (</w:t>
      </w:r>
      <w:proofErr w:type="spellStart"/>
      <w:r w:rsidRPr="00AF6B4D">
        <w:rPr>
          <w:rFonts w:ascii="Times New Roman" w:hAnsi="Times New Roman" w:cs="Times New Roman"/>
          <w:color w:val="000000"/>
          <w:sz w:val="22"/>
          <w:szCs w:val="22"/>
          <w:bdr w:val="none" w:sz="0" w:space="0" w:color="auto" w:frame="1"/>
        </w:rPr>
        <w:t>Mertons</w:t>
      </w:r>
      <w:proofErr w:type="spellEnd"/>
      <w:r w:rsidRPr="00AF6B4D">
        <w:rPr>
          <w:rFonts w:ascii="Times New Roman" w:hAnsi="Times New Roman" w:cs="Times New Roman"/>
          <w:color w:val="000000"/>
          <w:sz w:val="22"/>
          <w:szCs w:val="22"/>
          <w:bdr w:val="none" w:sz="0" w:space="0" w:color="auto" w:frame="1"/>
        </w:rPr>
        <w:t xml:space="preserve"> &amp; Wilson, 2019)</w:t>
      </w:r>
    </w:p>
    <w:p w14:paraId="43411E6B" w14:textId="29B53CC7" w:rsidR="00AF6B4D" w:rsidRPr="00AF6B4D" w:rsidRDefault="00AF6B4D" w:rsidP="00AF6B4D">
      <w:pPr>
        <w:shd w:val="clear" w:color="auto" w:fill="FFFFFF"/>
        <w:jc w:val="both"/>
        <w:rPr>
          <w:rFonts w:ascii="Times New Roman" w:hAnsi="Times New Roman" w:cs="Times New Roman"/>
          <w:color w:val="000000"/>
          <w:sz w:val="22"/>
          <w:szCs w:val="22"/>
          <w:bdr w:val="none" w:sz="0" w:space="0" w:color="auto" w:frame="1"/>
        </w:rPr>
      </w:pPr>
      <w:r w:rsidRPr="00AF6B4D">
        <w:rPr>
          <w:rFonts w:ascii="Times New Roman" w:hAnsi="Times New Roman" w:cs="Times New Roman"/>
          <w:color w:val="000000"/>
          <w:sz w:val="22"/>
          <w:szCs w:val="22"/>
          <w:bdr w:val="none" w:sz="0" w:space="0" w:color="auto" w:frame="1"/>
        </w:rPr>
        <w:t>Ch</w:t>
      </w:r>
      <w:r w:rsidRPr="00AF6B4D">
        <w:rPr>
          <w:rFonts w:ascii="Times New Roman" w:hAnsi="Times New Roman" w:cs="Times New Roman"/>
          <w:color w:val="000000"/>
          <w:sz w:val="22"/>
          <w:szCs w:val="22"/>
          <w:bdr w:val="none" w:sz="0" w:space="0" w:color="auto" w:frame="1"/>
        </w:rPr>
        <w:t>apter</w:t>
      </w:r>
      <w:r w:rsidRPr="00AF6B4D">
        <w:rPr>
          <w:rFonts w:ascii="Times New Roman" w:hAnsi="Times New Roman" w:cs="Times New Roman"/>
          <w:color w:val="000000"/>
          <w:sz w:val="22"/>
          <w:szCs w:val="22"/>
          <w:bdr w:val="none" w:sz="0" w:space="0" w:color="auto" w:frame="1"/>
        </w:rPr>
        <w:t xml:space="preserve"> 2: Framing Evaluation: Paradigms, Branches, and Theories (</w:t>
      </w:r>
      <w:proofErr w:type="spellStart"/>
      <w:r w:rsidRPr="00AF6B4D">
        <w:rPr>
          <w:rFonts w:ascii="Times New Roman" w:hAnsi="Times New Roman" w:cs="Times New Roman"/>
          <w:color w:val="000000"/>
          <w:sz w:val="22"/>
          <w:szCs w:val="22"/>
          <w:bdr w:val="none" w:sz="0" w:space="0" w:color="auto" w:frame="1"/>
        </w:rPr>
        <w:t>Mertons</w:t>
      </w:r>
      <w:proofErr w:type="spellEnd"/>
      <w:r w:rsidRPr="00AF6B4D">
        <w:rPr>
          <w:rFonts w:ascii="Times New Roman" w:hAnsi="Times New Roman" w:cs="Times New Roman"/>
          <w:color w:val="000000"/>
          <w:sz w:val="22"/>
          <w:szCs w:val="22"/>
          <w:bdr w:val="none" w:sz="0" w:space="0" w:color="auto" w:frame="1"/>
        </w:rPr>
        <w:t xml:space="preserve"> &amp; Wilson, 2019)</w:t>
      </w:r>
    </w:p>
    <w:p w14:paraId="4C687989" w14:textId="77777777" w:rsidR="00E72E58" w:rsidRPr="00AF6B4D" w:rsidRDefault="00E72E58" w:rsidP="00AF6B4D">
      <w:pPr>
        <w:shd w:val="clear" w:color="auto" w:fill="FFFFFF"/>
        <w:jc w:val="both"/>
        <w:rPr>
          <w:rFonts w:ascii="Times New Roman" w:hAnsi="Times New Roman" w:cs="Times New Roman"/>
          <w:color w:val="000000"/>
          <w:sz w:val="22"/>
          <w:szCs w:val="22"/>
          <w:bdr w:val="none" w:sz="0" w:space="0" w:color="auto" w:frame="1"/>
        </w:rPr>
      </w:pPr>
    </w:p>
    <w:p w14:paraId="7C46949C" w14:textId="77777777" w:rsidR="00AF6B4D" w:rsidRPr="00AF6B4D" w:rsidRDefault="00AF6B4D" w:rsidP="00AF6B4D">
      <w:pPr>
        <w:shd w:val="clear" w:color="auto" w:fill="FFFFFF"/>
        <w:jc w:val="both"/>
        <w:rPr>
          <w:rFonts w:ascii="Times New Roman" w:hAnsi="Times New Roman" w:cs="Times New Roman"/>
          <w:color w:val="000000"/>
          <w:sz w:val="22"/>
          <w:szCs w:val="22"/>
          <w:bdr w:val="none" w:sz="0" w:space="0" w:color="auto" w:frame="1"/>
        </w:rPr>
      </w:pPr>
    </w:p>
    <w:p w14:paraId="0199B83F" w14:textId="4FE166AF" w:rsidR="004758E7" w:rsidRPr="00AF6B4D" w:rsidRDefault="00AF6B4D" w:rsidP="00AF6B4D">
      <w:pPr>
        <w:shd w:val="clear" w:color="auto" w:fill="FFFFFF"/>
        <w:jc w:val="both"/>
        <w:rPr>
          <w:rFonts w:ascii="Times New Roman" w:hAnsi="Times New Roman" w:cs="Times New Roman"/>
          <w:color w:val="000000"/>
          <w:sz w:val="22"/>
          <w:szCs w:val="22"/>
          <w:bdr w:val="none" w:sz="0" w:space="0" w:color="auto" w:frame="1"/>
        </w:rPr>
      </w:pPr>
      <w:r w:rsidRPr="00AF6B4D">
        <w:rPr>
          <w:rFonts w:ascii="Times New Roman" w:hAnsi="Times New Roman" w:cs="Times New Roman"/>
          <w:color w:val="000000"/>
          <w:sz w:val="22"/>
          <w:szCs w:val="22"/>
          <w:highlight w:val="yellow"/>
          <w:bdr w:val="none" w:sz="0" w:space="0" w:color="auto" w:frame="1"/>
        </w:rPr>
        <w:t xml:space="preserve">Book </w:t>
      </w:r>
      <w:r w:rsidR="004758E7" w:rsidRPr="00AF6B4D">
        <w:rPr>
          <w:rFonts w:ascii="Times New Roman" w:hAnsi="Times New Roman" w:cs="Times New Roman"/>
          <w:color w:val="000000"/>
          <w:sz w:val="22"/>
          <w:szCs w:val="22"/>
          <w:highlight w:val="yellow"/>
          <w:bdr w:val="none" w:sz="0" w:space="0" w:color="auto" w:frame="1"/>
        </w:rPr>
        <w:t>2</w:t>
      </w:r>
      <w:r w:rsidRPr="00AF6B4D">
        <w:rPr>
          <w:rFonts w:ascii="Times New Roman" w:hAnsi="Times New Roman" w:cs="Times New Roman"/>
          <w:color w:val="000000"/>
          <w:sz w:val="22"/>
          <w:szCs w:val="22"/>
          <w:highlight w:val="yellow"/>
          <w:bdr w:val="none" w:sz="0" w:space="0" w:color="auto" w:frame="1"/>
        </w:rPr>
        <w:t>:</w:t>
      </w:r>
      <w:r w:rsidR="004758E7" w:rsidRPr="00AF6B4D">
        <w:rPr>
          <w:rFonts w:ascii="Times New Roman" w:hAnsi="Times New Roman" w:cs="Times New Roman"/>
          <w:color w:val="000000"/>
          <w:sz w:val="22"/>
          <w:szCs w:val="22"/>
          <w:bdr w:val="none" w:sz="0" w:space="0" w:color="auto" w:frame="1"/>
        </w:rPr>
        <w:t xml:space="preserve"> </w:t>
      </w:r>
      <w:r w:rsidRPr="00AF6B4D">
        <w:rPr>
          <w:rFonts w:ascii="Times New Roman" w:hAnsi="Times New Roman" w:cs="Times New Roman"/>
          <w:color w:val="000000"/>
          <w:sz w:val="22"/>
          <w:szCs w:val="22"/>
          <w:bdr w:val="none" w:sz="0" w:space="0" w:color="auto" w:frame="1"/>
        </w:rPr>
        <w:t xml:space="preserve">     </w:t>
      </w:r>
      <w:r w:rsidR="00E72E58" w:rsidRPr="00AF6B4D">
        <w:rPr>
          <w:rFonts w:ascii="Times New Roman" w:hAnsi="Times New Roman" w:cs="Times New Roman"/>
          <w:i/>
          <w:iCs/>
          <w:color w:val="000000"/>
          <w:sz w:val="22"/>
          <w:szCs w:val="22"/>
          <w:bdr w:val="none" w:sz="0" w:space="0" w:color="auto" w:frame="1"/>
        </w:rPr>
        <w:t>Practical Program Evaluation for Criminal Justice</w:t>
      </w:r>
      <w:r w:rsidR="00E72E58" w:rsidRPr="00AF6B4D">
        <w:rPr>
          <w:rFonts w:ascii="Times New Roman" w:hAnsi="Times New Roman" w:cs="Times New Roman"/>
          <w:color w:val="000000"/>
          <w:sz w:val="22"/>
          <w:szCs w:val="22"/>
          <w:bdr w:val="none" w:sz="0" w:space="0" w:color="auto" w:frame="1"/>
        </w:rPr>
        <w:t xml:space="preserve"> Gennaro F. Vito &amp; George E. Higgins Anderson Publishing, 2015</w:t>
      </w:r>
      <w:r>
        <w:rPr>
          <w:rFonts w:ascii="Times New Roman" w:hAnsi="Times New Roman" w:cs="Times New Roman"/>
          <w:color w:val="000000"/>
          <w:sz w:val="22"/>
          <w:szCs w:val="22"/>
          <w:bdr w:val="none" w:sz="0" w:space="0" w:color="auto" w:frame="1"/>
        </w:rPr>
        <w:t xml:space="preserve"> </w:t>
      </w:r>
      <w:r w:rsidR="00E72E58" w:rsidRPr="00AF6B4D">
        <w:rPr>
          <w:rFonts w:ascii="Times New Roman" w:hAnsi="Times New Roman" w:cs="Times New Roman"/>
          <w:color w:val="000000"/>
          <w:sz w:val="22"/>
          <w:szCs w:val="22"/>
          <w:bdr w:val="none" w:sz="0" w:space="0" w:color="auto" w:frame="1"/>
        </w:rPr>
        <w:t>ISBN# 978-1-4557-7770-9</w:t>
      </w:r>
    </w:p>
    <w:p w14:paraId="70118C8F" w14:textId="010BEB53" w:rsidR="00AF6B4D" w:rsidRPr="00AF6B4D" w:rsidRDefault="00AF6B4D" w:rsidP="00AF6B4D">
      <w:pPr>
        <w:jc w:val="both"/>
        <w:rPr>
          <w:rFonts w:ascii="Times New Roman" w:hAnsi="Times New Roman" w:cs="Times New Roman"/>
          <w:sz w:val="22"/>
          <w:szCs w:val="22"/>
        </w:rPr>
      </w:pPr>
      <w:r w:rsidRPr="00AF6B4D">
        <w:rPr>
          <w:rFonts w:ascii="Times New Roman" w:hAnsi="Times New Roman" w:cs="Times New Roman"/>
          <w:sz w:val="22"/>
          <w:szCs w:val="22"/>
        </w:rPr>
        <w:t>Ch</w:t>
      </w:r>
      <w:r w:rsidRPr="00AF6B4D">
        <w:rPr>
          <w:rFonts w:ascii="Times New Roman" w:hAnsi="Times New Roman" w:cs="Times New Roman"/>
          <w:sz w:val="22"/>
          <w:szCs w:val="22"/>
        </w:rPr>
        <w:t>apter</w:t>
      </w:r>
      <w:r w:rsidRPr="00AF6B4D">
        <w:rPr>
          <w:rFonts w:ascii="Times New Roman" w:hAnsi="Times New Roman" w:cs="Times New Roman"/>
          <w:sz w:val="22"/>
          <w:szCs w:val="22"/>
        </w:rPr>
        <w:t xml:space="preserve"> 1: Getting Started with Program Evaluation (</w:t>
      </w:r>
      <w:proofErr w:type="spellStart"/>
      <w:r w:rsidRPr="00AF6B4D">
        <w:rPr>
          <w:rFonts w:ascii="Times New Roman" w:hAnsi="Times New Roman" w:cs="Times New Roman"/>
          <w:sz w:val="22"/>
          <w:szCs w:val="22"/>
        </w:rPr>
        <w:t>Gito</w:t>
      </w:r>
      <w:proofErr w:type="spellEnd"/>
      <w:r w:rsidRPr="00AF6B4D">
        <w:rPr>
          <w:rFonts w:ascii="Times New Roman" w:hAnsi="Times New Roman" w:cs="Times New Roman"/>
          <w:sz w:val="22"/>
          <w:szCs w:val="22"/>
        </w:rPr>
        <w:t xml:space="preserve"> &amp; Higgins, 2015)</w:t>
      </w:r>
    </w:p>
    <w:p w14:paraId="30277EB0" w14:textId="77777777" w:rsidR="00AF6B4D" w:rsidRPr="00AF6B4D" w:rsidRDefault="00AF6B4D" w:rsidP="00AF6B4D">
      <w:pPr>
        <w:jc w:val="both"/>
        <w:rPr>
          <w:rFonts w:ascii="Times New Roman" w:hAnsi="Times New Roman" w:cs="Times New Roman"/>
          <w:sz w:val="22"/>
          <w:szCs w:val="22"/>
        </w:rPr>
      </w:pPr>
    </w:p>
    <w:p w14:paraId="4354ECC1" w14:textId="77777777" w:rsidR="00AF6B4D" w:rsidRPr="00AF6B4D" w:rsidRDefault="00AF6B4D" w:rsidP="00AF6B4D">
      <w:pPr>
        <w:jc w:val="both"/>
        <w:rPr>
          <w:rFonts w:ascii="Times New Roman" w:hAnsi="Times New Roman" w:cs="Times New Roman"/>
          <w:sz w:val="22"/>
          <w:szCs w:val="22"/>
        </w:rPr>
      </w:pPr>
    </w:p>
    <w:p w14:paraId="4154A284" w14:textId="677D0C7C" w:rsidR="00AF6B4D" w:rsidRPr="00AF6B4D" w:rsidRDefault="00AF6B4D"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Article:</w:t>
      </w:r>
      <w:r w:rsidRPr="00AF6B4D">
        <w:rPr>
          <w:rFonts w:ascii="Times New Roman" w:hAnsi="Times New Roman" w:cs="Times New Roman"/>
          <w:sz w:val="22"/>
          <w:szCs w:val="22"/>
        </w:rPr>
        <w:t xml:space="preserve"> Sherman L, Gottfredson D, </w:t>
      </w:r>
      <w:proofErr w:type="spellStart"/>
      <w:r w:rsidRPr="00AF6B4D">
        <w:rPr>
          <w:rFonts w:ascii="Times New Roman" w:hAnsi="Times New Roman" w:cs="Times New Roman"/>
          <w:sz w:val="22"/>
          <w:szCs w:val="22"/>
        </w:rPr>
        <w:t>MacKenzie</w:t>
      </w:r>
      <w:proofErr w:type="spellEnd"/>
      <w:r w:rsidRPr="00AF6B4D">
        <w:rPr>
          <w:rFonts w:ascii="Times New Roman" w:hAnsi="Times New Roman" w:cs="Times New Roman"/>
          <w:sz w:val="22"/>
          <w:szCs w:val="22"/>
        </w:rPr>
        <w:t xml:space="preserve"> D, Eck J, Reuter P, </w:t>
      </w:r>
      <w:proofErr w:type="spellStart"/>
      <w:r w:rsidRPr="00AF6B4D">
        <w:rPr>
          <w:rFonts w:ascii="Times New Roman" w:hAnsi="Times New Roman" w:cs="Times New Roman"/>
          <w:sz w:val="22"/>
          <w:szCs w:val="22"/>
        </w:rPr>
        <w:t>Bushway</w:t>
      </w:r>
      <w:proofErr w:type="spellEnd"/>
      <w:r w:rsidRPr="00AF6B4D">
        <w:rPr>
          <w:rFonts w:ascii="Times New Roman" w:hAnsi="Times New Roman" w:cs="Times New Roman"/>
          <w:sz w:val="22"/>
          <w:szCs w:val="22"/>
        </w:rPr>
        <w:t xml:space="preserve"> S.D. (1998). National Institute of Justice research in brief: What works, what doesn’t, what’s promising. Washington, DC: National Institute of Justice. </w:t>
      </w:r>
    </w:p>
    <w:p w14:paraId="66EB7AD1" w14:textId="77777777" w:rsidR="00AF6B4D" w:rsidRPr="00AF6B4D" w:rsidRDefault="00AF6B4D" w:rsidP="00AF6B4D">
      <w:pPr>
        <w:jc w:val="both"/>
        <w:rPr>
          <w:rFonts w:ascii="Times New Roman" w:hAnsi="Times New Roman" w:cs="Times New Roman"/>
          <w:sz w:val="22"/>
          <w:szCs w:val="22"/>
        </w:rPr>
      </w:pPr>
    </w:p>
    <w:p w14:paraId="4DD38650" w14:textId="70DCF3AC" w:rsidR="00AF6B4D" w:rsidRPr="00AF6B4D" w:rsidRDefault="00AF6B4D" w:rsidP="00AF6B4D">
      <w:pPr>
        <w:jc w:val="both"/>
        <w:rPr>
          <w:rFonts w:ascii="Times New Roman" w:hAnsi="Times New Roman" w:cs="Times New Roman"/>
          <w:sz w:val="22"/>
          <w:szCs w:val="22"/>
        </w:rPr>
      </w:pPr>
      <w:hyperlink r:id="rId4" w:history="1">
        <w:r w:rsidRPr="00AF6B4D">
          <w:rPr>
            <w:rStyle w:val="Hyperlink"/>
            <w:rFonts w:ascii="Times New Roman" w:hAnsi="Times New Roman" w:cs="Times New Roman"/>
            <w:sz w:val="22"/>
            <w:szCs w:val="22"/>
          </w:rPr>
          <w:t>https://files.eric.ed.gov/fulltext/ED42</w:t>
        </w:r>
        <w:r w:rsidRPr="00AF6B4D">
          <w:rPr>
            <w:rStyle w:val="Hyperlink"/>
            <w:rFonts w:ascii="Times New Roman" w:hAnsi="Times New Roman" w:cs="Times New Roman"/>
            <w:sz w:val="22"/>
            <w:szCs w:val="22"/>
          </w:rPr>
          <w:t>3</w:t>
        </w:r>
        <w:r w:rsidRPr="00AF6B4D">
          <w:rPr>
            <w:rStyle w:val="Hyperlink"/>
            <w:rFonts w:ascii="Times New Roman" w:hAnsi="Times New Roman" w:cs="Times New Roman"/>
            <w:sz w:val="22"/>
            <w:szCs w:val="22"/>
          </w:rPr>
          <w:t>321.pdf</w:t>
        </w:r>
      </w:hyperlink>
      <w:r w:rsidRPr="00AF6B4D">
        <w:rPr>
          <w:rFonts w:ascii="Times New Roman" w:hAnsi="Times New Roman" w:cs="Times New Roman"/>
          <w:sz w:val="22"/>
          <w:szCs w:val="22"/>
        </w:rPr>
        <w:t xml:space="preserve"> </w:t>
      </w:r>
    </w:p>
    <w:sectPr w:rsidR="00AF6B4D" w:rsidRPr="00AF6B4D"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25E0E"/>
    <w:rsid w:val="002177F1"/>
    <w:rsid w:val="002B11F8"/>
    <w:rsid w:val="003E279F"/>
    <w:rsid w:val="004758E7"/>
    <w:rsid w:val="005219FA"/>
    <w:rsid w:val="005B1D04"/>
    <w:rsid w:val="006B14CA"/>
    <w:rsid w:val="006B26BF"/>
    <w:rsid w:val="00727718"/>
    <w:rsid w:val="007A6BD6"/>
    <w:rsid w:val="00855EAD"/>
    <w:rsid w:val="009244B8"/>
    <w:rsid w:val="0099089E"/>
    <w:rsid w:val="009A0317"/>
    <w:rsid w:val="009A2441"/>
    <w:rsid w:val="009B1B0F"/>
    <w:rsid w:val="00A27305"/>
    <w:rsid w:val="00A36FAB"/>
    <w:rsid w:val="00AF6B4D"/>
    <w:rsid w:val="00BB3BEF"/>
    <w:rsid w:val="00C1059D"/>
    <w:rsid w:val="00C46AD5"/>
    <w:rsid w:val="00C7719D"/>
    <w:rsid w:val="00C81F8D"/>
    <w:rsid w:val="00CF033E"/>
    <w:rsid w:val="00CF4429"/>
    <w:rsid w:val="00D10729"/>
    <w:rsid w:val="00D629B6"/>
    <w:rsid w:val="00DB2693"/>
    <w:rsid w:val="00E71589"/>
    <w:rsid w:val="00E72E58"/>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iles.eric.ed.gov/fulltext/ED4233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252</Words>
  <Characters>1609</Characters>
  <Application>Microsoft Office Word</Application>
  <DocSecurity>0</DocSecurity>
  <Lines>41</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Microsoft Office User</cp:lastModifiedBy>
  <cp:revision>5</cp:revision>
  <dcterms:created xsi:type="dcterms:W3CDTF">2020-06-01T22:05:00Z</dcterms:created>
  <dcterms:modified xsi:type="dcterms:W3CDTF">2020-06-01T22:18:00Z</dcterms:modified>
  <cp:category/>
</cp:coreProperties>
</file>